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686" w:rsidRPr="00CC1686" w:rsidRDefault="00CC1686" w:rsidP="00CC1686">
      <w:pPr>
        <w:shd w:val="clear" w:color="auto" w:fill="FBDDC3"/>
        <w:spacing w:after="120" w:line="240" w:lineRule="auto"/>
        <w:textAlignment w:val="baseline"/>
        <w:outlineLvl w:val="0"/>
        <w:rPr>
          <w:rFonts w:ascii="Arial" w:eastAsia="Times New Roman" w:hAnsi="Arial" w:cs="Arial"/>
          <w:color w:val="111111"/>
          <w:kern w:val="36"/>
          <w:sz w:val="34"/>
          <w:szCs w:val="34"/>
          <w:lang w:eastAsia="cs-CZ"/>
        </w:rPr>
      </w:pPr>
      <w:r w:rsidRPr="00CC1686">
        <w:rPr>
          <w:rFonts w:ascii="Arial" w:eastAsia="Times New Roman" w:hAnsi="Arial" w:cs="Arial"/>
          <w:color w:val="111111"/>
          <w:kern w:val="36"/>
          <w:sz w:val="34"/>
          <w:szCs w:val="34"/>
          <w:lang w:eastAsia="cs-CZ"/>
        </w:rPr>
        <w:t>Sókratov</w:t>
      </w:r>
      <w:r w:rsidR="00250261">
        <w:rPr>
          <w:rFonts w:ascii="Arial" w:eastAsia="Times New Roman" w:hAnsi="Arial" w:cs="Arial"/>
          <w:color w:val="111111"/>
          <w:kern w:val="36"/>
          <w:sz w:val="34"/>
          <w:szCs w:val="34"/>
          <w:lang w:eastAsia="cs-CZ"/>
        </w:rPr>
        <w:t>s</w:t>
      </w:r>
      <w:bookmarkStart w:id="0" w:name="_GoBack"/>
      <w:bookmarkEnd w:id="0"/>
      <w:r w:rsidRPr="00CC1686">
        <w:rPr>
          <w:rFonts w:ascii="Arial" w:eastAsia="Times New Roman" w:hAnsi="Arial" w:cs="Arial"/>
          <w:color w:val="111111"/>
          <w:kern w:val="36"/>
          <w:sz w:val="34"/>
          <w:szCs w:val="34"/>
          <w:lang w:eastAsia="cs-CZ"/>
        </w:rPr>
        <w:t>ký dialog</w:t>
      </w:r>
    </w:p>
    <w:p w:rsidR="00CC1686" w:rsidRPr="00CC1686" w:rsidRDefault="00CC1686" w:rsidP="00CC1686">
      <w:pPr>
        <w:shd w:val="clear" w:color="auto" w:fill="FBDDC3"/>
        <w:spacing w:after="360" w:line="24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r w:rsidRPr="00CC1686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Sókratovský dialog je metoda, která vychází ze staré filosofie a jak její název napovídá – odkazuje k Sókratovi a jeho způsobu tázání se a vyučování. Vychází z toho, že více se žáci naučí, pokud budou sami zainteresovaní v prozkoumávání daného tématu, pokud si budou klást otázky a po malých krocích na ně hledat odpovědi. V moderní pedagogice lze tuto metodu aplikovat v celé řadě oborů – od matematiky až po humanitní vědy.</w:t>
      </w:r>
    </w:p>
    <w:p w:rsidR="00CC1686" w:rsidRPr="00CC1686" w:rsidRDefault="00CC1686" w:rsidP="00CC1686">
      <w:pPr>
        <w:shd w:val="clear" w:color="auto" w:fill="FBDDC3"/>
        <w:spacing w:after="360" w:line="24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r w:rsidRPr="00CC1686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Základní východisko je tedy zřejmé, u této metody jde však o provedení, o to, jakým způsobem strukturovat toto kladení otázek a hledání odpovědí tak, aby žáky skutečně posouvalo dopředu. V odborné literatuře najdeme celou řadu námětů a variant, v tomto textu se pokusíme shrnout některé základní, které mohou posloužit jako vodítko při práci s celou třídou. Autoři Agterberg a Beurden (1984) předkládají některé základní teze a postupy pro aplikaci této metody. V jejich pojetí je pedagog tím, kdo klade otázky, a žáci jsou těmi, kdo hledají odpovědi. Role jsou tedy rozdělené. Cílem tohoto snažení je dosáhnout u žáků nabytí nových vědomostí, vhledu do problematiky a schopnosti hledat řešení konkrétních problémů. Tento proces je však velmi přesně strukturován ve třech krocích:</w:t>
      </w:r>
    </w:p>
    <w:p w:rsidR="00CC1686" w:rsidRPr="00CC1686" w:rsidRDefault="00CC1686" w:rsidP="00CC1686">
      <w:pPr>
        <w:numPr>
          <w:ilvl w:val="0"/>
          <w:numId w:val="1"/>
        </w:numPr>
        <w:shd w:val="clear" w:color="auto" w:fill="FBDDC3"/>
        <w:spacing w:line="351" w:lineRule="atLeast"/>
        <w:ind w:left="0" w:right="360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cs-CZ"/>
        </w:rPr>
      </w:pPr>
      <w:r w:rsidRPr="00CC1686">
        <w:rPr>
          <w:rFonts w:ascii="inherit" w:eastAsia="Times New Roman" w:hAnsi="inherit" w:cs="Arial"/>
          <w:color w:val="222222"/>
          <w:sz w:val="20"/>
          <w:szCs w:val="20"/>
          <w:lang w:eastAsia="cs-CZ"/>
        </w:rPr>
        <w:t>Otázky zaměřené na jednotlivá slova ve zkoumané problematice – tady se pedagog ptá na konkrétní slova, jde k samému kořeni probírané látky a vyjasňuje základní stavební kameny.</w:t>
      </w:r>
    </w:p>
    <w:p w:rsidR="00CC1686" w:rsidRPr="00CC1686" w:rsidRDefault="00CC1686" w:rsidP="00CC1686">
      <w:pPr>
        <w:numPr>
          <w:ilvl w:val="0"/>
          <w:numId w:val="1"/>
        </w:numPr>
        <w:shd w:val="clear" w:color="auto" w:fill="FBDDC3"/>
        <w:spacing w:line="351" w:lineRule="atLeast"/>
        <w:ind w:left="0" w:right="360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cs-CZ"/>
        </w:rPr>
      </w:pPr>
      <w:r w:rsidRPr="00CC1686">
        <w:rPr>
          <w:rFonts w:ascii="inherit" w:eastAsia="Times New Roman" w:hAnsi="inherit" w:cs="Arial"/>
          <w:color w:val="222222"/>
          <w:sz w:val="20"/>
          <w:szCs w:val="20"/>
          <w:lang w:eastAsia="cs-CZ"/>
        </w:rPr>
        <w:t>Otázky na porozumění větám a výrokům - tady jednotlivá slova skládáme do vět a klademe otázky týkající se významu těchto vět. Z jednotlivých stavebních kamenů slov vytváříme základnu domu s výroky a větami.</w:t>
      </w:r>
    </w:p>
    <w:p w:rsidR="00CC1686" w:rsidRPr="00CC1686" w:rsidRDefault="00CC1686" w:rsidP="00CC1686">
      <w:pPr>
        <w:numPr>
          <w:ilvl w:val="0"/>
          <w:numId w:val="1"/>
        </w:numPr>
        <w:shd w:val="clear" w:color="auto" w:fill="FBDDC3"/>
        <w:spacing w:line="351" w:lineRule="atLeast"/>
        <w:ind w:left="0" w:right="360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cs-CZ"/>
        </w:rPr>
      </w:pPr>
      <w:r w:rsidRPr="00CC1686">
        <w:rPr>
          <w:rFonts w:ascii="inherit" w:eastAsia="Times New Roman" w:hAnsi="inherit" w:cs="Arial"/>
          <w:color w:val="222222"/>
          <w:sz w:val="20"/>
          <w:szCs w:val="20"/>
          <w:lang w:eastAsia="cs-CZ"/>
        </w:rPr>
        <w:t>Otázky zaměřené na přemýšlení o dané problematice – v tomto kroku již stavíme nad základnou celý dům, kde se v novém tématu hledají jednotlivé významy, souvislosti, kontext, srovnání, apod.</w:t>
      </w:r>
    </w:p>
    <w:p w:rsidR="00CC1686" w:rsidRPr="00CC1686" w:rsidRDefault="00CC1686" w:rsidP="00CC1686">
      <w:pPr>
        <w:shd w:val="clear" w:color="auto" w:fill="FBDDC3"/>
        <w:spacing w:after="360" w:line="24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r w:rsidRPr="00CC1686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Agterberg a Beurden (1984 : 25) předkládají několik pravidel, jak formulovat jednotlivé otázky:</w:t>
      </w:r>
    </w:p>
    <w:p w:rsidR="00CC1686" w:rsidRPr="00CC1686" w:rsidRDefault="00CC1686" w:rsidP="00CC1686">
      <w:pPr>
        <w:numPr>
          <w:ilvl w:val="0"/>
          <w:numId w:val="2"/>
        </w:numPr>
        <w:shd w:val="clear" w:color="auto" w:fill="FBDDC3"/>
        <w:spacing w:line="351" w:lineRule="atLeast"/>
        <w:ind w:left="0" w:right="360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cs-CZ"/>
        </w:rPr>
      </w:pPr>
      <w:r w:rsidRPr="00CC1686">
        <w:rPr>
          <w:rFonts w:ascii="inherit" w:eastAsia="Times New Roman" w:hAnsi="inherit" w:cs="Arial"/>
          <w:color w:val="222222"/>
          <w:sz w:val="20"/>
          <w:szCs w:val="20"/>
          <w:lang w:eastAsia="cs-CZ"/>
        </w:rPr>
        <w:t>Žáci by se měli cítit osloveni – je dobré formulovat otázky jako „řekněte mi, co…“</w:t>
      </w:r>
    </w:p>
    <w:p w:rsidR="00CC1686" w:rsidRPr="00CC1686" w:rsidRDefault="00CC1686" w:rsidP="00CC1686">
      <w:pPr>
        <w:numPr>
          <w:ilvl w:val="0"/>
          <w:numId w:val="2"/>
        </w:numPr>
        <w:shd w:val="clear" w:color="auto" w:fill="FBDDC3"/>
        <w:spacing w:line="351" w:lineRule="atLeast"/>
        <w:ind w:left="0" w:right="360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cs-CZ"/>
        </w:rPr>
      </w:pPr>
      <w:r w:rsidRPr="00CC1686">
        <w:rPr>
          <w:rFonts w:ascii="inherit" w:eastAsia="Times New Roman" w:hAnsi="inherit" w:cs="Arial"/>
          <w:color w:val="222222"/>
          <w:sz w:val="20"/>
          <w:szCs w:val="20"/>
          <w:lang w:eastAsia="cs-CZ"/>
        </w:rPr>
        <w:t>Jednotlivá slova by neměla být zpracovávána abstraktně – tedy nechtít po žácích definici.</w:t>
      </w:r>
    </w:p>
    <w:p w:rsidR="00CC1686" w:rsidRPr="00CC1686" w:rsidRDefault="00CC1686" w:rsidP="00CC1686">
      <w:pPr>
        <w:numPr>
          <w:ilvl w:val="0"/>
          <w:numId w:val="2"/>
        </w:numPr>
        <w:shd w:val="clear" w:color="auto" w:fill="FBDDC3"/>
        <w:spacing w:line="351" w:lineRule="atLeast"/>
        <w:ind w:left="0" w:right="360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cs-CZ"/>
        </w:rPr>
      </w:pPr>
      <w:r w:rsidRPr="00CC1686">
        <w:rPr>
          <w:rFonts w:ascii="inherit" w:eastAsia="Times New Roman" w:hAnsi="inherit" w:cs="Arial"/>
          <w:color w:val="222222"/>
          <w:sz w:val="20"/>
          <w:szCs w:val="20"/>
          <w:lang w:eastAsia="cs-CZ"/>
        </w:rPr>
        <w:t>Je vhodné starat se o to, aby slova nebyla vytržena z kontextu, otázku je třeba stavět konkrétně.</w:t>
      </w:r>
    </w:p>
    <w:p w:rsidR="00CC1686" w:rsidRPr="00CC1686" w:rsidRDefault="00CC1686" w:rsidP="00CC1686">
      <w:pPr>
        <w:numPr>
          <w:ilvl w:val="0"/>
          <w:numId w:val="2"/>
        </w:numPr>
        <w:shd w:val="clear" w:color="auto" w:fill="FBDDC3"/>
        <w:spacing w:line="351" w:lineRule="atLeast"/>
        <w:ind w:left="0" w:right="360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cs-CZ"/>
        </w:rPr>
      </w:pPr>
      <w:r w:rsidRPr="00CC1686">
        <w:rPr>
          <w:rFonts w:ascii="inherit" w:eastAsia="Times New Roman" w:hAnsi="inherit" w:cs="Arial"/>
          <w:color w:val="222222"/>
          <w:sz w:val="20"/>
          <w:szCs w:val="20"/>
          <w:lang w:eastAsia="cs-CZ"/>
        </w:rPr>
        <w:t>Otázka by měla být položena tak, aby vedla žáky k odpovědi – „řekněte mi, napište, ukažte mi, dejte slovo do souvislosti s…..“. Někteří autoři uvádějí i doptávání na osobní zkušenost žáků.</w:t>
      </w:r>
    </w:p>
    <w:p w:rsidR="00CC1686" w:rsidRPr="00CC1686" w:rsidRDefault="00CC1686" w:rsidP="00CC1686">
      <w:pPr>
        <w:shd w:val="clear" w:color="auto" w:fill="FBDDC3"/>
        <w:spacing w:after="360" w:line="24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r w:rsidRPr="00CC1686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Sókratovský dialog má mnoho podob, na internetu je možno najít celou řadu příkladů, proto doporučujeme prohlédnout i odkazy uvedené v seznamu literatury.</w:t>
      </w:r>
    </w:p>
    <w:p w:rsidR="00CC1686" w:rsidRPr="00CC1686" w:rsidRDefault="00CC1686" w:rsidP="00CC1686">
      <w:pPr>
        <w:shd w:val="clear" w:color="auto" w:fill="FBDDC3"/>
        <w:spacing w:after="360" w:line="24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r w:rsidRPr="00CC1686">
        <w:rPr>
          <w:rFonts w:ascii="Arial" w:eastAsia="Times New Roman" w:hAnsi="Arial" w:cs="Arial"/>
          <w:b/>
          <w:bCs/>
          <w:color w:val="222222"/>
          <w:sz w:val="20"/>
          <w:szCs w:val="20"/>
          <w:lang w:eastAsia="cs-CZ"/>
        </w:rPr>
        <w:t>Literatura:</w:t>
      </w:r>
      <w:r w:rsidRPr="00CC1686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 Agterberg, M. &amp; van Beurden, S. (eds.) (1984). Didaktische Werkformen, deel 1. Schiedam: Uitgeverij H. Segers.</w:t>
      </w:r>
    </w:p>
    <w:p w:rsidR="00765710" w:rsidRDefault="00CC1686">
      <w:r>
        <w:t>Zdroj:</w:t>
      </w:r>
    </w:p>
    <w:p w:rsidR="00CC1686" w:rsidRDefault="00CC1686">
      <w:r w:rsidRPr="00CC1686">
        <w:t>http://www.inkluzivniskola.cz/pedagogicka-prace-s-diverzitou/sokratovky-dialog</w:t>
      </w:r>
    </w:p>
    <w:sectPr w:rsidR="00CC16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E424D"/>
    <w:multiLevelType w:val="multilevel"/>
    <w:tmpl w:val="90E65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81027C9"/>
    <w:multiLevelType w:val="multilevel"/>
    <w:tmpl w:val="10528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686"/>
    <w:rsid w:val="00250261"/>
    <w:rsid w:val="004145C8"/>
    <w:rsid w:val="00765710"/>
    <w:rsid w:val="00CC1686"/>
    <w:rsid w:val="00E4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6A2CC4-7737-4052-A877-52AAA1A28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CC16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C168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C1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C1686"/>
    <w:rPr>
      <w:b/>
      <w:bCs/>
    </w:rPr>
  </w:style>
  <w:style w:type="character" w:customStyle="1" w:styleId="apple-converted-space">
    <w:name w:val="apple-converted-space"/>
    <w:basedOn w:val="Standardnpsmoodstavce"/>
    <w:rsid w:val="00CC16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394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jpavlovsky</cp:lastModifiedBy>
  <cp:revision>3</cp:revision>
  <dcterms:created xsi:type="dcterms:W3CDTF">2016-08-13T17:01:00Z</dcterms:created>
  <dcterms:modified xsi:type="dcterms:W3CDTF">2016-12-28T21:41:00Z</dcterms:modified>
</cp:coreProperties>
</file>